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4CA" w14:textId="37381860" w:rsidR="00202A65" w:rsidRPr="00202A65" w:rsidRDefault="00202A65" w:rsidP="00B27D9D">
      <w:pPr>
        <w:ind w:right="254"/>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B27D9D">
      <w:pPr>
        <w:ind w:right="254"/>
        <w:jc w:val="both"/>
        <w:rPr>
          <w:rFonts w:ascii="Calibri" w:hAnsi="Calibri" w:cs="Calibri"/>
          <w:sz w:val="22"/>
          <w:szCs w:val="22"/>
        </w:rPr>
      </w:pPr>
    </w:p>
    <w:p w14:paraId="79586301" w14:textId="336048E9"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Amely létrejött az</w:t>
      </w:r>
    </w:p>
    <w:p w14:paraId="4EDB21FC" w14:textId="67B21872"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 xml:space="preserve">ATA </w:t>
      </w:r>
      <w:r w:rsidR="005F1B8E">
        <w:rPr>
          <w:rFonts w:ascii="Calibri" w:hAnsi="Calibri" w:cs="Calibri"/>
          <w:sz w:val="22"/>
          <w:szCs w:val="22"/>
        </w:rPr>
        <w:t xml:space="preserve">igazolvány </w:t>
      </w:r>
      <w:r w:rsidRPr="00202A65">
        <w:rPr>
          <w:rFonts w:ascii="Calibri" w:hAnsi="Calibri" w:cs="Calibri"/>
          <w:sz w:val="22"/>
          <w:szCs w:val="22"/>
        </w:rPr>
        <w:t>tulajdonos neve: ………………………………………………………………………………</w:t>
      </w:r>
      <w:r>
        <w:rPr>
          <w:rFonts w:ascii="Calibri" w:hAnsi="Calibri" w:cs="Calibri"/>
          <w:sz w:val="22"/>
          <w:szCs w:val="22"/>
        </w:rPr>
        <w:t>………………………</w:t>
      </w:r>
      <w:proofErr w:type="gramStart"/>
      <w:r>
        <w:rPr>
          <w:rFonts w:ascii="Calibri" w:hAnsi="Calibri" w:cs="Calibri"/>
          <w:sz w:val="22"/>
          <w:szCs w:val="22"/>
        </w:rPr>
        <w:t>……</w:t>
      </w:r>
      <w:r w:rsidR="00B27D9D">
        <w:rPr>
          <w:rFonts w:ascii="Calibri" w:hAnsi="Calibri" w:cs="Calibri"/>
          <w:sz w:val="22"/>
          <w:szCs w:val="22"/>
        </w:rPr>
        <w:t>.</w:t>
      </w:r>
      <w:proofErr w:type="gramEnd"/>
      <w:r w:rsidR="00B27D9D">
        <w:rPr>
          <w:rFonts w:ascii="Calibri" w:hAnsi="Calibri" w:cs="Calibri"/>
          <w:sz w:val="22"/>
          <w:szCs w:val="22"/>
        </w:rPr>
        <w:t>.</w:t>
      </w:r>
      <w:r>
        <w:rPr>
          <w:rFonts w:ascii="Calibri" w:hAnsi="Calibri" w:cs="Calibri"/>
          <w:sz w:val="22"/>
          <w:szCs w:val="22"/>
        </w:rPr>
        <w:t>…</w:t>
      </w:r>
      <w:r w:rsidR="005F1B8E">
        <w:rPr>
          <w:rFonts w:ascii="Calibri" w:hAnsi="Calibri" w:cs="Calibri"/>
          <w:sz w:val="22"/>
          <w:szCs w:val="22"/>
        </w:rPr>
        <w:t>….</w:t>
      </w:r>
    </w:p>
    <w:p w14:paraId="47B3ADDE" w14:textId="3A7DBAEB"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címe: ………………………………………………………………………………………………….</w:t>
      </w:r>
      <w:r>
        <w:rPr>
          <w:rFonts w:ascii="Calibri" w:hAnsi="Calibri" w:cs="Calibri"/>
          <w:sz w:val="22"/>
          <w:szCs w:val="22"/>
        </w:rPr>
        <w:t xml:space="preserve"> ………………………………………</w:t>
      </w:r>
      <w:r w:rsidR="00B27D9D">
        <w:rPr>
          <w:rFonts w:ascii="Calibri" w:hAnsi="Calibri" w:cs="Calibri"/>
          <w:sz w:val="22"/>
          <w:szCs w:val="22"/>
        </w:rPr>
        <w:t>..</w:t>
      </w:r>
      <w:r>
        <w:rPr>
          <w:rFonts w:ascii="Calibri" w:hAnsi="Calibri" w:cs="Calibri"/>
          <w:sz w:val="22"/>
          <w:szCs w:val="22"/>
        </w:rPr>
        <w:t>……………….</w:t>
      </w:r>
    </w:p>
    <w:p w14:paraId="5321F803" w14:textId="1F5FCB3A"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adószáma/személyi igazolvány száma/adóazonosító száma: ………………………………………</w:t>
      </w:r>
      <w:r>
        <w:rPr>
          <w:rFonts w:ascii="Calibri" w:hAnsi="Calibri" w:cs="Calibri"/>
          <w:sz w:val="22"/>
          <w:szCs w:val="22"/>
        </w:rPr>
        <w:t>…………</w:t>
      </w:r>
      <w:proofErr w:type="gramStart"/>
      <w:r>
        <w:rPr>
          <w:rFonts w:ascii="Calibri" w:hAnsi="Calibri" w:cs="Calibri"/>
          <w:sz w:val="22"/>
          <w:szCs w:val="22"/>
        </w:rPr>
        <w:t>……</w:t>
      </w:r>
      <w:r w:rsidR="00B27D9D">
        <w:rPr>
          <w:rFonts w:ascii="Calibri" w:hAnsi="Calibri" w:cs="Calibri"/>
          <w:sz w:val="22"/>
          <w:szCs w:val="22"/>
        </w:rPr>
        <w:t>.</w:t>
      </w:r>
      <w:proofErr w:type="gramEnd"/>
      <w:r w:rsidR="00B27D9D">
        <w:rPr>
          <w:rFonts w:ascii="Calibri" w:hAnsi="Calibri" w:cs="Calibri"/>
          <w:sz w:val="22"/>
          <w:szCs w:val="22"/>
        </w:rPr>
        <w:t>.</w:t>
      </w:r>
      <w:r>
        <w:rPr>
          <w:rFonts w:ascii="Calibri" w:hAnsi="Calibri" w:cs="Calibri"/>
          <w:sz w:val="22"/>
          <w:szCs w:val="22"/>
        </w:rPr>
        <w:t>……………….</w:t>
      </w:r>
    </w:p>
    <w:p w14:paraId="5934672D" w14:textId="72949855"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bankszámlaszáma: ……………………………………………………………………………………</w:t>
      </w:r>
      <w:r>
        <w:rPr>
          <w:rFonts w:ascii="Calibri" w:hAnsi="Calibri" w:cs="Calibri"/>
          <w:sz w:val="22"/>
          <w:szCs w:val="22"/>
        </w:rPr>
        <w:t>……………………………</w:t>
      </w:r>
      <w:proofErr w:type="gramStart"/>
      <w:r>
        <w:rPr>
          <w:rFonts w:ascii="Calibri" w:hAnsi="Calibri" w:cs="Calibri"/>
          <w:sz w:val="22"/>
          <w:szCs w:val="22"/>
        </w:rPr>
        <w:t>……</w:t>
      </w:r>
      <w:r w:rsidR="00B27D9D">
        <w:rPr>
          <w:rFonts w:ascii="Calibri" w:hAnsi="Calibri" w:cs="Calibri"/>
          <w:sz w:val="22"/>
          <w:szCs w:val="22"/>
        </w:rPr>
        <w:t>.</w:t>
      </w:r>
      <w:proofErr w:type="gramEnd"/>
      <w:r w:rsidR="00B27D9D">
        <w:rPr>
          <w:rFonts w:ascii="Calibri" w:hAnsi="Calibri" w:cs="Calibri"/>
          <w:sz w:val="22"/>
          <w:szCs w:val="22"/>
        </w:rPr>
        <w:t>.</w:t>
      </w:r>
      <w:r>
        <w:rPr>
          <w:rFonts w:ascii="Calibri" w:hAnsi="Calibri" w:cs="Calibri"/>
          <w:sz w:val="22"/>
          <w:szCs w:val="22"/>
        </w:rPr>
        <w:t>……………….</w:t>
      </w:r>
    </w:p>
    <w:p w14:paraId="4A670C41" w14:textId="6A8CF4DE"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mint az ATA igazolvány felhasználója, valamint a területi kereskedelmi és iparkamara, mint Kibocsátó (</w:t>
      </w:r>
      <w:r w:rsidR="00B27D9D" w:rsidRPr="00B27D9D">
        <w:rPr>
          <w:rFonts w:ascii="Calibri" w:hAnsi="Calibri" w:cs="Calibri"/>
          <w:i/>
          <w:iCs/>
          <w:sz w:val="22"/>
          <w:szCs w:val="22"/>
        </w:rPr>
        <w:t>Csongrád-</w:t>
      </w:r>
      <w:proofErr w:type="spellStart"/>
      <w:r w:rsidR="00B27D9D" w:rsidRPr="00B27D9D">
        <w:rPr>
          <w:rFonts w:ascii="Calibri" w:hAnsi="Calibri" w:cs="Calibri"/>
          <w:i/>
          <w:iCs/>
          <w:sz w:val="22"/>
          <w:szCs w:val="22"/>
        </w:rPr>
        <w:t>Csanádi</w:t>
      </w:r>
      <w:proofErr w:type="spellEnd"/>
      <w:r w:rsidR="00B27D9D" w:rsidRPr="00B27D9D">
        <w:rPr>
          <w:rFonts w:ascii="Calibri" w:hAnsi="Calibri" w:cs="Calibri"/>
          <w:i/>
          <w:iCs/>
          <w:sz w:val="22"/>
          <w:szCs w:val="22"/>
        </w:rPr>
        <w:t xml:space="preserve"> Kereskedelmi és Iparkam</w:t>
      </w:r>
      <w:r w:rsidR="00B27D9D">
        <w:rPr>
          <w:rFonts w:ascii="Calibri" w:hAnsi="Calibri" w:cs="Calibri"/>
          <w:i/>
          <w:iCs/>
          <w:sz w:val="22"/>
          <w:szCs w:val="22"/>
        </w:rPr>
        <w:t>a</w:t>
      </w:r>
      <w:r w:rsidR="00B27D9D" w:rsidRPr="00B27D9D">
        <w:rPr>
          <w:rFonts w:ascii="Calibri" w:hAnsi="Calibri" w:cs="Calibri"/>
          <w:i/>
          <w:iCs/>
          <w:sz w:val="22"/>
          <w:szCs w:val="22"/>
        </w:rPr>
        <w:t>ra</w:t>
      </w:r>
      <w:r w:rsidR="009510EA" w:rsidRPr="009510EA">
        <w:rPr>
          <w:rFonts w:ascii="Calibri" w:hAnsi="Calibri" w:cs="Calibri"/>
          <w:i/>
          <w:iCs/>
          <w:sz w:val="22"/>
          <w:szCs w:val="22"/>
        </w:rPr>
        <w:t xml:space="preserve">, </w:t>
      </w:r>
      <w:r w:rsidR="00B27D9D" w:rsidRPr="00B27D9D">
        <w:rPr>
          <w:rFonts w:ascii="Calibri" w:hAnsi="Calibri" w:cs="Calibri"/>
          <w:i/>
          <w:iCs/>
          <w:sz w:val="22"/>
          <w:szCs w:val="22"/>
        </w:rPr>
        <w:t>6721 Szeged, Párizsi krt. 8-12., adószáma: 18453616-2-06</w:t>
      </w:r>
      <w:r w:rsidRPr="009510EA">
        <w:rPr>
          <w:rFonts w:ascii="Calibri" w:hAnsi="Calibri" w:cs="Calibri"/>
          <w:i/>
          <w:iCs/>
          <w:sz w:val="22"/>
          <w:szCs w:val="22"/>
        </w:rPr>
        <w:t xml:space="preserve">, nyilvántartási száma: </w:t>
      </w:r>
      <w:r w:rsidR="00B27D9D" w:rsidRPr="00B27D9D">
        <w:rPr>
          <w:rFonts w:ascii="Calibri" w:hAnsi="Calibri" w:cs="Calibri"/>
          <w:i/>
          <w:iCs/>
          <w:sz w:val="22"/>
          <w:szCs w:val="22"/>
        </w:rPr>
        <w:t>06-03-0000946</w:t>
      </w:r>
      <w:r w:rsidRPr="009510EA">
        <w:rPr>
          <w:rFonts w:ascii="Calibri" w:hAnsi="Calibri" w:cs="Calibri"/>
          <w:i/>
          <w:iCs/>
          <w:sz w:val="22"/>
          <w:szCs w:val="22"/>
        </w:rPr>
        <w:t xml:space="preserve">, képviseli: </w:t>
      </w:r>
      <w:r w:rsidR="00B27D9D" w:rsidRPr="00B27D9D">
        <w:rPr>
          <w:rFonts w:ascii="Calibri" w:hAnsi="Calibri" w:cs="Calibri"/>
          <w:i/>
          <w:iCs/>
          <w:sz w:val="22"/>
          <w:szCs w:val="22"/>
        </w:rPr>
        <w:t xml:space="preserve">Dr. </w:t>
      </w:r>
      <w:proofErr w:type="spellStart"/>
      <w:r w:rsidR="00B27D9D" w:rsidRPr="00B27D9D">
        <w:rPr>
          <w:rFonts w:ascii="Calibri" w:hAnsi="Calibri" w:cs="Calibri"/>
          <w:i/>
          <w:iCs/>
          <w:sz w:val="22"/>
          <w:szCs w:val="22"/>
        </w:rPr>
        <w:t>Tráserné</w:t>
      </w:r>
      <w:proofErr w:type="spellEnd"/>
      <w:r w:rsidR="00B27D9D" w:rsidRPr="00B27D9D">
        <w:rPr>
          <w:rFonts w:ascii="Calibri" w:hAnsi="Calibri" w:cs="Calibri"/>
          <w:i/>
          <w:iCs/>
          <w:sz w:val="22"/>
          <w:szCs w:val="22"/>
        </w:rPr>
        <w:t xml:space="preserve"> Oláh Zsuzsanna titkár</w:t>
      </w:r>
      <w:r w:rsidRPr="00202A65">
        <w:rPr>
          <w:rFonts w:ascii="Calibri" w:hAnsi="Calibri" w:cs="Calibri"/>
          <w:sz w:val="22"/>
          <w:szCs w:val="22"/>
        </w:rPr>
        <w:t xml:space="preserve">, a továbbiakban: Kibocsátó) és a Magyar Kereskedelmi és Iparkamara, mint Jótálló (1122 Budapest, </w:t>
      </w:r>
      <w:proofErr w:type="spellStart"/>
      <w:r w:rsidRPr="00202A65">
        <w:rPr>
          <w:rFonts w:ascii="Calibri" w:hAnsi="Calibri" w:cs="Calibri"/>
          <w:sz w:val="22"/>
          <w:szCs w:val="22"/>
        </w:rPr>
        <w:t>Pethényi</w:t>
      </w:r>
      <w:proofErr w:type="spellEnd"/>
      <w:r w:rsidRPr="00202A65">
        <w:rPr>
          <w:rFonts w:ascii="Calibri" w:hAnsi="Calibri" w:cs="Calibri"/>
          <w:sz w:val="22"/>
          <w:szCs w:val="22"/>
        </w:rPr>
        <w:t xml:space="preserve"> köz 10., adószáma: 18068265-2-43, nyilvántartási száma: 01-03-0000006, képviseli: </w:t>
      </w: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főtitkár, a továbbiakban: Jótálló) között a Kibocsátótól az ATA tulajdonos által megigényelt </w:t>
      </w:r>
      <w:r w:rsidR="009510EA" w:rsidRPr="009510EA">
        <w:rPr>
          <w:rFonts w:ascii="Calibri" w:hAnsi="Calibri" w:cs="Calibri"/>
          <w:i/>
          <w:iCs/>
          <w:sz w:val="22"/>
          <w:szCs w:val="22"/>
        </w:rPr>
        <w:t>……</w:t>
      </w:r>
      <w:r w:rsidR="00B27D9D">
        <w:rPr>
          <w:rFonts w:ascii="Calibri" w:hAnsi="Calibri" w:cs="Calibri"/>
          <w:i/>
          <w:iCs/>
          <w:sz w:val="22"/>
          <w:szCs w:val="22"/>
        </w:rPr>
        <w:t>……………………………………….</w:t>
      </w:r>
      <w:r w:rsidR="009510EA" w:rsidRPr="009510EA">
        <w:rPr>
          <w:rFonts w:ascii="Calibri" w:hAnsi="Calibri" w:cs="Calibri"/>
          <w:i/>
          <w:iCs/>
          <w:sz w:val="22"/>
          <w:szCs w:val="22"/>
        </w:rPr>
        <w:t>…</w:t>
      </w:r>
      <w:r w:rsidR="009510EA">
        <w:rPr>
          <w:rFonts w:ascii="Calibri" w:hAnsi="Calibri" w:cs="Calibri"/>
          <w:sz w:val="22"/>
          <w:szCs w:val="22"/>
        </w:rPr>
        <w:t xml:space="preserve"> számú </w:t>
      </w:r>
      <w:r w:rsidRPr="00202A65">
        <w:rPr>
          <w:rFonts w:ascii="Calibri" w:hAnsi="Calibri" w:cs="Calibri"/>
          <w:sz w:val="22"/>
          <w:szCs w:val="22"/>
        </w:rPr>
        <w:t>ATA igazolvány, mint vámigazolvány tárgyában.</w:t>
      </w:r>
    </w:p>
    <w:p w14:paraId="70C82AAB" w14:textId="77777777" w:rsidR="00202A65" w:rsidRDefault="00202A65" w:rsidP="00B27D9D">
      <w:pPr>
        <w:ind w:right="254"/>
        <w:jc w:val="both"/>
        <w:rPr>
          <w:rFonts w:ascii="Calibri" w:hAnsi="Calibri" w:cs="Calibri"/>
          <w:sz w:val="22"/>
          <w:szCs w:val="22"/>
        </w:rPr>
      </w:pPr>
    </w:p>
    <w:p w14:paraId="3E288A55" w14:textId="2CEADCE5" w:rsidR="00202A65" w:rsidRPr="00202A65" w:rsidRDefault="00202A65" w:rsidP="00B27D9D">
      <w:pPr>
        <w:ind w:right="254"/>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B27D9D">
      <w:pPr>
        <w:ind w:right="254"/>
        <w:jc w:val="both"/>
        <w:rPr>
          <w:rFonts w:ascii="Calibri" w:hAnsi="Calibri" w:cs="Calibri"/>
          <w:sz w:val="22"/>
          <w:szCs w:val="22"/>
        </w:rPr>
      </w:pPr>
    </w:p>
    <w:p w14:paraId="70C1C446" w14:textId="77777777"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B27D9D">
      <w:pPr>
        <w:ind w:right="254"/>
        <w:jc w:val="both"/>
        <w:rPr>
          <w:rFonts w:ascii="Calibri" w:hAnsi="Calibri" w:cs="Calibri"/>
          <w:sz w:val="22"/>
          <w:szCs w:val="22"/>
        </w:rPr>
      </w:pPr>
    </w:p>
    <w:p w14:paraId="3DD0CB1A" w14:textId="455D427F" w:rsidR="00202A65" w:rsidRDefault="00202A65" w:rsidP="00B27D9D">
      <w:pPr>
        <w:ind w:right="254"/>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B27D9D">
      <w:pPr>
        <w:ind w:right="254"/>
        <w:jc w:val="both"/>
        <w:rPr>
          <w:rFonts w:ascii="Calibri" w:hAnsi="Calibri" w:cs="Calibri"/>
          <w:sz w:val="22"/>
          <w:szCs w:val="22"/>
        </w:rPr>
      </w:pPr>
    </w:p>
    <w:p w14:paraId="0E0C8AA7" w14:textId="7DBB4321"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 xml:space="preserve">4. A felhasználó tudomásul veszi, hogy az ATA igazolvány kezelését meghatalmazott is végezheti, azonban az ATA igazolvány használatáért minden esetben az ATA </w:t>
      </w:r>
      <w:r w:rsidR="005F1B8E">
        <w:rPr>
          <w:rFonts w:ascii="Calibri" w:hAnsi="Calibri" w:cs="Calibri"/>
          <w:sz w:val="22"/>
          <w:szCs w:val="22"/>
        </w:rPr>
        <w:t xml:space="preserve">igazolvány </w:t>
      </w:r>
      <w:r w:rsidRPr="00202A65">
        <w:rPr>
          <w:rFonts w:ascii="Calibri" w:hAnsi="Calibri" w:cs="Calibri"/>
          <w:sz w:val="22"/>
          <w:szCs w:val="22"/>
        </w:rPr>
        <w:t>tulajdonosa vonható felelősségre a Kibocsátó és a vámhatóság részéről.</w:t>
      </w:r>
    </w:p>
    <w:p w14:paraId="122FD2DB" w14:textId="77777777" w:rsidR="00202A65" w:rsidRPr="00202A65" w:rsidRDefault="00202A65" w:rsidP="00B27D9D">
      <w:pPr>
        <w:ind w:right="254"/>
        <w:jc w:val="both"/>
        <w:rPr>
          <w:rFonts w:ascii="Calibri" w:hAnsi="Calibri" w:cs="Calibri"/>
          <w:sz w:val="22"/>
          <w:szCs w:val="22"/>
        </w:rPr>
      </w:pPr>
    </w:p>
    <w:p w14:paraId="4FB8D926" w14:textId="039C3015"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helytállóak,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B27D9D">
      <w:pPr>
        <w:ind w:right="254"/>
        <w:jc w:val="both"/>
        <w:rPr>
          <w:rFonts w:ascii="Calibri" w:hAnsi="Calibri" w:cs="Calibri"/>
          <w:sz w:val="22"/>
          <w:szCs w:val="22"/>
        </w:rPr>
      </w:pPr>
    </w:p>
    <w:p w14:paraId="2AA1972E" w14:textId="08EDBF02"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 xml:space="preserve">6. A felhasználó kötelezettséget vállal arra, hogy az ATA igazolvány fedezete mellett kivitt árut a külföldi vámhatóság részéről megállapított </w:t>
      </w:r>
      <w:proofErr w:type="spellStart"/>
      <w:r w:rsidRPr="00202A65">
        <w:rPr>
          <w:rFonts w:ascii="Calibri" w:hAnsi="Calibri" w:cs="Calibri"/>
          <w:sz w:val="22"/>
          <w:szCs w:val="22"/>
        </w:rPr>
        <w:t>újrakiviteli</w:t>
      </w:r>
      <w:proofErr w:type="spellEnd"/>
      <w:r w:rsidRPr="00202A65">
        <w:rPr>
          <w:rFonts w:ascii="Calibri" w:hAnsi="Calibri" w:cs="Calibri"/>
          <w:sz w:val="22"/>
          <w:szCs w:val="22"/>
        </w:rPr>
        <w:t xml:space="preserve"> határidőn belül a külföldi vámterületről változatlan állapotban és a külföldi vámhatóság által szabályszerűen igazolva kiviszi, illetve az ATA igazolványban megállapított </w:t>
      </w:r>
      <w:proofErr w:type="spellStart"/>
      <w:r w:rsidRPr="00202A65">
        <w:rPr>
          <w:rFonts w:ascii="Calibri" w:hAnsi="Calibri" w:cs="Calibri"/>
          <w:sz w:val="22"/>
          <w:szCs w:val="22"/>
        </w:rPr>
        <w:t>újrabehozatali</w:t>
      </w:r>
      <w:proofErr w:type="spellEnd"/>
      <w:r w:rsidRPr="00202A65">
        <w:rPr>
          <w:rFonts w:ascii="Calibri" w:hAnsi="Calibri" w:cs="Calibri"/>
          <w:sz w:val="22"/>
          <w:szCs w:val="22"/>
        </w:rPr>
        <w:t xml:space="preserve">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B27D9D">
      <w:pPr>
        <w:pStyle w:val="Listaszerbekezds"/>
        <w:ind w:left="0" w:right="254"/>
        <w:jc w:val="both"/>
        <w:rPr>
          <w:rFonts w:ascii="Calibri" w:hAnsi="Calibri" w:cs="Calibri"/>
          <w:sz w:val="22"/>
          <w:szCs w:val="22"/>
        </w:rPr>
      </w:pPr>
    </w:p>
    <w:p w14:paraId="4DF3925C" w14:textId="50F5076C"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következménye vagy azzal bármilyen módon összefüggésben van, továbbá amelyet embargós területeken okoztak vagy a kár itt következett be.</w:t>
      </w:r>
    </w:p>
    <w:p w14:paraId="1442C0DC" w14:textId="77777777" w:rsidR="00202A65" w:rsidRPr="00202A65" w:rsidRDefault="00202A65" w:rsidP="00B27D9D">
      <w:pPr>
        <w:pStyle w:val="Szvegtrzsbehzssal2"/>
        <w:ind w:left="0" w:right="254" w:firstLine="0"/>
        <w:rPr>
          <w:rFonts w:ascii="Calibri" w:hAnsi="Calibri" w:cs="Calibri"/>
          <w:szCs w:val="22"/>
        </w:rPr>
      </w:pPr>
    </w:p>
    <w:p w14:paraId="5FED633B" w14:textId="5315E545" w:rsidR="00202A65" w:rsidRPr="00202A65" w:rsidRDefault="00202A65" w:rsidP="00B27D9D">
      <w:pPr>
        <w:pStyle w:val="Szvegtrzsbehzssal2"/>
        <w:ind w:left="0" w:right="254" w:firstLine="0"/>
        <w:rPr>
          <w:rFonts w:ascii="Calibri" w:hAnsi="Calibri" w:cs="Calibri"/>
          <w:szCs w:val="22"/>
        </w:rPr>
      </w:pPr>
      <w:r>
        <w:rPr>
          <w:rFonts w:ascii="Calibri" w:hAnsi="Calibri" w:cs="Calibri"/>
          <w:szCs w:val="22"/>
        </w:rPr>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B27D9D">
      <w:pPr>
        <w:ind w:right="254"/>
        <w:jc w:val="both"/>
        <w:rPr>
          <w:rFonts w:ascii="Calibri" w:hAnsi="Calibri" w:cs="Calibri"/>
          <w:sz w:val="22"/>
          <w:szCs w:val="22"/>
        </w:rPr>
      </w:pPr>
    </w:p>
    <w:p w14:paraId="1AA717E1" w14:textId="69D35080" w:rsidR="00202A65" w:rsidRPr="00202A65" w:rsidRDefault="00202A65" w:rsidP="00B27D9D">
      <w:pPr>
        <w:ind w:right="254"/>
        <w:jc w:val="both"/>
        <w:rPr>
          <w:rFonts w:ascii="Calibri" w:hAnsi="Calibri" w:cs="Calibri"/>
          <w:b/>
          <w:i/>
          <w:sz w:val="22"/>
          <w:szCs w:val="22"/>
        </w:rPr>
      </w:pPr>
      <w:r w:rsidRPr="00202A65">
        <w:rPr>
          <w:rFonts w:ascii="Calibri" w:hAnsi="Calibri" w:cs="Calibri"/>
          <w:sz w:val="22"/>
          <w:szCs w:val="22"/>
        </w:rPr>
        <w:t xml:space="preserve">9.  A szerződő felek tudomással bírnak arról, hogy az áruk előjegyzési eljárásban való behozatalához szükséges </w:t>
      </w:r>
      <w:r w:rsidR="005F1B8E">
        <w:rPr>
          <w:rFonts w:ascii="Calibri" w:hAnsi="Calibri" w:cs="Calibri"/>
          <w:sz w:val="22"/>
          <w:szCs w:val="22"/>
        </w:rPr>
        <w:t xml:space="preserve">ATA igazolványról szóló </w:t>
      </w:r>
      <w:r w:rsidRPr="00202A65">
        <w:rPr>
          <w:rFonts w:ascii="Calibri" w:hAnsi="Calibri" w:cs="Calibri"/>
          <w:sz w:val="22"/>
          <w:szCs w:val="22"/>
        </w:rPr>
        <w:t>25/2002 (XII.20) KüM rendelet</w:t>
      </w:r>
      <w:r w:rsidR="005F1B8E">
        <w:rPr>
          <w:rFonts w:ascii="Calibri" w:hAnsi="Calibri" w:cs="Calibri"/>
          <w:sz w:val="22"/>
          <w:szCs w:val="22"/>
        </w:rPr>
        <w:t xml:space="preserve"> az A.T.A. Egyezmény végrehajtásáról</w:t>
      </w:r>
      <w:r w:rsidRPr="00202A65">
        <w:rPr>
          <w:rFonts w:ascii="Calibri" w:hAnsi="Calibri" w:cs="Calibri"/>
          <w:sz w:val="22"/>
          <w:szCs w:val="22"/>
        </w:rPr>
        <w:t xml:space="preserve"> 4. §-</w:t>
      </w:r>
      <w:proofErr w:type="spellStart"/>
      <w:r>
        <w:rPr>
          <w:rFonts w:ascii="Calibri" w:hAnsi="Calibri" w:cs="Calibri"/>
          <w:sz w:val="22"/>
          <w:szCs w:val="22"/>
        </w:rPr>
        <w:t>á</w:t>
      </w:r>
      <w:r w:rsidRPr="00202A65">
        <w:rPr>
          <w:rFonts w:ascii="Calibri" w:hAnsi="Calibri" w:cs="Calibri"/>
          <w:sz w:val="22"/>
          <w:szCs w:val="22"/>
        </w:rPr>
        <w:t>nak</w:t>
      </w:r>
      <w:proofErr w:type="spellEnd"/>
      <w:r w:rsidR="00226081">
        <w:rPr>
          <w:rFonts w:ascii="Calibri" w:hAnsi="Calibri" w:cs="Calibri"/>
          <w:sz w:val="22"/>
          <w:szCs w:val="22"/>
        </w:rPr>
        <w:t xml:space="preserve"> </w:t>
      </w:r>
      <w:r w:rsidRPr="00202A65">
        <w:rPr>
          <w:rFonts w:ascii="Calibri" w:hAnsi="Calibri" w:cs="Calibri"/>
          <w:sz w:val="22"/>
          <w:szCs w:val="22"/>
        </w:rPr>
        <w:t>3) bekezdése szerint a</w:t>
      </w:r>
      <w:r w:rsidR="005F1B8E">
        <w:rPr>
          <w:rFonts w:ascii="Calibri" w:hAnsi="Calibri" w:cs="Calibri"/>
          <w:sz w:val="22"/>
          <w:szCs w:val="22"/>
        </w:rPr>
        <w:t xml:space="preserve">z A.T.A. </w:t>
      </w:r>
      <w:r w:rsidRPr="00202A65">
        <w:rPr>
          <w:rFonts w:ascii="Calibri" w:hAnsi="Calibri" w:cs="Calibri"/>
          <w:sz w:val="22"/>
          <w:szCs w:val="22"/>
        </w:rPr>
        <w:t xml:space="preserve">Vámegyezmény megsértése miatt a Magyar Kereskedelmi és Iparkamara által </w:t>
      </w:r>
      <w:r w:rsidRPr="00202A65">
        <w:rPr>
          <w:rFonts w:ascii="Calibri" w:hAnsi="Calibri" w:cs="Calibri"/>
          <w:sz w:val="22"/>
          <w:szCs w:val="22"/>
        </w:rPr>
        <w:lastRenderedPageBreak/>
        <w:t>devizában 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B27D9D">
      <w:pPr>
        <w:ind w:right="254"/>
        <w:jc w:val="both"/>
        <w:rPr>
          <w:rFonts w:ascii="Calibri" w:hAnsi="Calibri" w:cs="Calibri"/>
          <w:sz w:val="22"/>
          <w:szCs w:val="22"/>
        </w:rPr>
      </w:pPr>
    </w:p>
    <w:p w14:paraId="54A353C0" w14:textId="77777777" w:rsidR="00202A65" w:rsidRPr="00202A65" w:rsidRDefault="00202A65" w:rsidP="00B27D9D">
      <w:pPr>
        <w:pStyle w:val="Szvegtrzsbehzssal2"/>
        <w:ind w:left="0" w:right="254"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B27D9D">
      <w:pPr>
        <w:pStyle w:val="Szvegtrzsbehzssal2"/>
        <w:tabs>
          <w:tab w:val="left" w:pos="4820"/>
        </w:tabs>
        <w:ind w:left="0" w:right="254" w:firstLine="0"/>
        <w:rPr>
          <w:rFonts w:ascii="Calibri" w:hAnsi="Calibri" w:cs="Calibri"/>
          <w:szCs w:val="22"/>
        </w:rPr>
      </w:pPr>
    </w:p>
    <w:p w14:paraId="1D6D9460" w14:textId="672392F1"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11. A felhasználó – a 35/2017 (XII.14.) MNB rendelet</w:t>
      </w:r>
      <w:r w:rsidR="003D520B">
        <w:rPr>
          <w:rFonts w:ascii="Calibri" w:hAnsi="Calibri" w:cs="Calibri"/>
          <w:sz w:val="22"/>
          <w:szCs w:val="22"/>
        </w:rPr>
        <w:t xml:space="preserve"> a pénzforgalom lebonyolításáról</w:t>
      </w:r>
      <w:r w:rsidRPr="00202A65">
        <w:rPr>
          <w:rFonts w:ascii="Calibri" w:hAnsi="Calibri" w:cs="Calibri"/>
          <w:sz w:val="22"/>
          <w:szCs w:val="22"/>
        </w:rPr>
        <w:t xml:space="preserve">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B27D9D">
      <w:pPr>
        <w:pStyle w:val="Szvegtrzsbehzssal2"/>
        <w:ind w:left="0" w:right="254" w:firstLine="0"/>
        <w:rPr>
          <w:rFonts w:ascii="Calibri" w:hAnsi="Calibri" w:cs="Calibri"/>
          <w:szCs w:val="22"/>
        </w:rPr>
      </w:pPr>
    </w:p>
    <w:p w14:paraId="65E1879B" w14:textId="77777777" w:rsidR="00202A65" w:rsidRPr="00202A65" w:rsidRDefault="00202A65" w:rsidP="00B27D9D">
      <w:pPr>
        <w:pStyle w:val="Szvegtrzsbehzssal2"/>
        <w:ind w:left="0" w:right="254"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w:t>
      </w:r>
      <w:proofErr w:type="spellStart"/>
      <w:r w:rsidRPr="00202A65">
        <w:rPr>
          <w:rFonts w:ascii="Calibri" w:hAnsi="Calibri" w:cs="Calibri"/>
          <w:szCs w:val="22"/>
        </w:rPr>
        <w:t>vis</w:t>
      </w:r>
      <w:proofErr w:type="spellEnd"/>
      <w:r w:rsidRPr="00202A65">
        <w:rPr>
          <w:rFonts w:ascii="Calibri" w:hAnsi="Calibri" w:cs="Calibri"/>
          <w:szCs w:val="22"/>
        </w:rPr>
        <w:t xml:space="preserve">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B27D9D">
      <w:pPr>
        <w:pStyle w:val="Szvegtrzsbehzssal2"/>
        <w:ind w:left="0" w:right="254" w:firstLine="0"/>
        <w:rPr>
          <w:rFonts w:ascii="Calibri" w:hAnsi="Calibri" w:cs="Calibri"/>
          <w:szCs w:val="22"/>
        </w:rPr>
      </w:pPr>
    </w:p>
    <w:p w14:paraId="0FA94402" w14:textId="09EF64EC" w:rsidR="00202A65" w:rsidRPr="00202A65" w:rsidRDefault="00F730F6" w:rsidP="00B27D9D">
      <w:pPr>
        <w:ind w:right="254"/>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B27D9D">
      <w:pPr>
        <w:ind w:right="254"/>
        <w:jc w:val="both"/>
        <w:rPr>
          <w:rFonts w:ascii="Calibri" w:hAnsi="Calibri" w:cs="Calibri"/>
          <w:sz w:val="22"/>
          <w:szCs w:val="22"/>
        </w:rPr>
      </w:pPr>
    </w:p>
    <w:p w14:paraId="5A9A8F90" w14:textId="3DEE566B"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vámkivetést eszközlő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B27D9D">
      <w:pPr>
        <w:ind w:right="254"/>
        <w:jc w:val="both"/>
        <w:rPr>
          <w:rFonts w:ascii="Calibri" w:hAnsi="Calibri" w:cs="Calibri"/>
          <w:sz w:val="22"/>
          <w:szCs w:val="22"/>
        </w:rPr>
      </w:pPr>
    </w:p>
    <w:p w14:paraId="0570C8D7" w14:textId="346BC881" w:rsidR="00202A65" w:rsidRPr="00202A65" w:rsidRDefault="00202A65" w:rsidP="00B27D9D">
      <w:pPr>
        <w:ind w:right="254"/>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t xml:space="preserve">elszámolni és a kibocsátó </w:t>
      </w:r>
      <w:r w:rsidR="00A61518">
        <w:rPr>
          <w:rFonts w:ascii="Calibri" w:hAnsi="Calibri" w:cs="Calibri"/>
          <w:sz w:val="22"/>
          <w:szCs w:val="22"/>
        </w:rPr>
        <w:t xml:space="preserve">területi </w:t>
      </w:r>
      <w:r w:rsidRPr="00202A65">
        <w:rPr>
          <w:rFonts w:ascii="Calibri" w:hAnsi="Calibri" w:cs="Calibri"/>
          <w:sz w:val="22"/>
          <w:szCs w:val="22"/>
        </w:rPr>
        <w:t>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B27D9D">
      <w:pPr>
        <w:ind w:right="254"/>
        <w:jc w:val="both"/>
        <w:rPr>
          <w:rFonts w:ascii="Calibri" w:hAnsi="Calibri" w:cs="Calibri"/>
          <w:sz w:val="22"/>
          <w:szCs w:val="22"/>
        </w:rPr>
      </w:pPr>
    </w:p>
    <w:p w14:paraId="66F30825" w14:textId="61383711"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 xml:space="preserve">16. A felhasználó az </w:t>
      </w:r>
      <w:r w:rsidR="00F730F6">
        <w:rPr>
          <w:rFonts w:ascii="Calibri" w:hAnsi="Calibri" w:cs="Calibri"/>
          <w:sz w:val="22"/>
          <w:szCs w:val="22"/>
        </w:rPr>
        <w:t>9</w:t>
      </w:r>
      <w:r w:rsidRPr="00202A65">
        <w:rPr>
          <w:rFonts w:ascii="Calibri" w:hAnsi="Calibri" w:cs="Calibri"/>
          <w:sz w:val="22"/>
          <w:szCs w:val="22"/>
        </w:rPr>
        <w:t xml:space="preserve">. pontban megjelölt kötelezettsége biztosítására az érvényes Okmányhitelesítési Szabályzatban meghatározott óvadékot az ATA igazolvány kiváltásakor letétbe helyezi, vagy bankgarancia formájában biztosítja, melyet az igazolványt kibocsátó </w:t>
      </w:r>
      <w:r w:rsidR="00A61518">
        <w:rPr>
          <w:rFonts w:ascii="Calibri" w:hAnsi="Calibri" w:cs="Calibri"/>
          <w:sz w:val="22"/>
          <w:szCs w:val="22"/>
        </w:rPr>
        <w:t>területi kereskedelmi és ipar</w:t>
      </w:r>
      <w:r w:rsidRPr="00202A65">
        <w:rPr>
          <w:rFonts w:ascii="Calibri" w:hAnsi="Calibri" w:cs="Calibri"/>
          <w:sz w:val="22"/>
          <w:szCs w:val="22"/>
        </w:rPr>
        <w:t>kamara – a vámhatóság által szabályszerűen igazolt – ATA igazolvány visszaszolgáltatásával egyidejűleg a felhasználó részére kamatmentesen visszafizet.</w:t>
      </w:r>
    </w:p>
    <w:p w14:paraId="148C51EE" w14:textId="77777777" w:rsidR="00202A65" w:rsidRPr="00202A65" w:rsidRDefault="00202A65" w:rsidP="00B27D9D">
      <w:pPr>
        <w:ind w:right="254"/>
        <w:jc w:val="both"/>
        <w:rPr>
          <w:rFonts w:ascii="Calibri" w:hAnsi="Calibri" w:cs="Calibri"/>
          <w:sz w:val="22"/>
          <w:szCs w:val="22"/>
        </w:rPr>
      </w:pPr>
    </w:p>
    <w:p w14:paraId="662FCCCF" w14:textId="77777777" w:rsidR="00202A65" w:rsidRPr="00202A65" w:rsidRDefault="00202A65" w:rsidP="00B27D9D">
      <w:pPr>
        <w:ind w:right="254"/>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B27D9D">
      <w:pPr>
        <w:ind w:right="254"/>
        <w:jc w:val="both"/>
        <w:rPr>
          <w:rFonts w:ascii="Calibri" w:hAnsi="Calibri" w:cs="Calibri"/>
          <w:color w:val="000000"/>
          <w:sz w:val="22"/>
          <w:szCs w:val="22"/>
        </w:rPr>
      </w:pPr>
    </w:p>
    <w:p w14:paraId="381E6A94" w14:textId="77777777" w:rsidR="00202A65" w:rsidRPr="00202A65" w:rsidRDefault="00202A65" w:rsidP="00B27D9D">
      <w:pPr>
        <w:ind w:right="254"/>
        <w:jc w:val="both"/>
        <w:rPr>
          <w:rFonts w:ascii="Calibri" w:hAnsi="Calibri" w:cs="Calibri"/>
          <w:color w:val="000000"/>
          <w:sz w:val="22"/>
          <w:szCs w:val="22"/>
        </w:rPr>
      </w:pPr>
      <w:r w:rsidRPr="00202A65">
        <w:rPr>
          <w:rFonts w:ascii="Calibri" w:hAnsi="Calibri" w:cs="Calibri"/>
          <w:color w:val="000000"/>
          <w:sz w:val="22"/>
          <w:szCs w:val="22"/>
        </w:rPr>
        <w:lastRenderedPageBreak/>
        <w:t>18. A felhasználó tudomásul veszi, hogy az elektronikus ügyintézési szolgáltatásokban előfordulhatnak szolgáltatásmegszakítások vagy technikai hibák, melyekkel kapcsolatban vállalja, hogy megismeri az alkalmazandó tartalék eljárásokat, és sem a felhasználó, sem az ATA igazolvány kezelésével meghatalmazott 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B27D9D">
      <w:pPr>
        <w:ind w:right="254"/>
        <w:jc w:val="both"/>
        <w:rPr>
          <w:rFonts w:ascii="Calibri" w:hAnsi="Calibri" w:cs="Calibri"/>
          <w:color w:val="000000"/>
          <w:sz w:val="22"/>
          <w:szCs w:val="22"/>
        </w:rPr>
      </w:pPr>
    </w:p>
    <w:p w14:paraId="43B494DC" w14:textId="517E099F" w:rsidR="00202A65" w:rsidRPr="00202A65" w:rsidRDefault="00202A65" w:rsidP="00B27D9D">
      <w:pPr>
        <w:ind w:right="254"/>
        <w:jc w:val="both"/>
        <w:rPr>
          <w:rFonts w:ascii="Calibri" w:hAnsi="Calibri" w:cs="Calibri"/>
          <w:color w:val="000000"/>
          <w:sz w:val="22"/>
          <w:szCs w:val="22"/>
        </w:rPr>
      </w:pPr>
      <w:r w:rsidRPr="00202A65">
        <w:rPr>
          <w:rFonts w:ascii="Calibri" w:hAnsi="Calibri" w:cs="Calibri"/>
          <w:color w:val="000000"/>
          <w:sz w:val="22"/>
          <w:szCs w:val="22"/>
        </w:rPr>
        <w:t xml:space="preserve">19. A felhasználó tudomásul veszi, hogy az elektronikus igazolvány használatának alapjául szolgáló rendszer tulajdonosa az International </w:t>
      </w:r>
      <w:proofErr w:type="spellStart"/>
      <w:r w:rsidRPr="00202A65">
        <w:rPr>
          <w:rFonts w:ascii="Calibri" w:hAnsi="Calibri" w:cs="Calibri"/>
          <w:color w:val="000000"/>
          <w:sz w:val="22"/>
          <w:szCs w:val="22"/>
        </w:rPr>
        <w:t>Chamber</w:t>
      </w:r>
      <w:proofErr w:type="spellEnd"/>
      <w:r w:rsidRPr="00202A65">
        <w:rPr>
          <w:rFonts w:ascii="Calibri" w:hAnsi="Calibri" w:cs="Calibri"/>
          <w:color w:val="000000"/>
          <w:sz w:val="22"/>
          <w:szCs w:val="22"/>
        </w:rPr>
        <w:t xml:space="preserve"> of </w:t>
      </w:r>
      <w:proofErr w:type="spellStart"/>
      <w:r w:rsidRPr="00202A65">
        <w:rPr>
          <w:rFonts w:ascii="Calibri" w:hAnsi="Calibri" w:cs="Calibri"/>
          <w:color w:val="000000"/>
          <w:sz w:val="22"/>
          <w:szCs w:val="22"/>
        </w:rPr>
        <w:t>Commerce</w:t>
      </w:r>
      <w:proofErr w:type="spellEnd"/>
      <w:r w:rsidRPr="00202A65">
        <w:rPr>
          <w:rFonts w:ascii="Calibri" w:hAnsi="Calibri" w:cs="Calibri"/>
          <w:color w:val="000000"/>
          <w:sz w:val="22"/>
          <w:szCs w:val="22"/>
        </w:rPr>
        <w:t xml:space="preserve"> (Nemzetközi Kereskedelmi Kamara (ICC)), mely a digitális eszközökkel feldolgozott személyes adatok adatkezelőjeként jár el.</w:t>
      </w:r>
    </w:p>
    <w:p w14:paraId="01BF9DDC" w14:textId="77777777" w:rsidR="00202A65" w:rsidRPr="00202A65" w:rsidRDefault="00202A65" w:rsidP="00B27D9D">
      <w:pPr>
        <w:ind w:right="254"/>
        <w:jc w:val="both"/>
        <w:rPr>
          <w:rFonts w:ascii="Calibri" w:hAnsi="Calibri" w:cs="Calibri"/>
          <w:color w:val="000000"/>
          <w:sz w:val="22"/>
          <w:szCs w:val="22"/>
        </w:rPr>
      </w:pPr>
    </w:p>
    <w:p w14:paraId="2F17B48D" w14:textId="776ACA08" w:rsidR="00202A65" w:rsidRPr="00202A65" w:rsidRDefault="00202A65" w:rsidP="00B27D9D">
      <w:pPr>
        <w:ind w:right="254"/>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B27D9D">
      <w:pPr>
        <w:ind w:right="254"/>
        <w:jc w:val="both"/>
        <w:rPr>
          <w:rFonts w:ascii="Calibri" w:hAnsi="Calibri" w:cs="Calibri"/>
          <w:bCs/>
          <w:color w:val="000000"/>
          <w:sz w:val="22"/>
          <w:szCs w:val="22"/>
        </w:rPr>
      </w:pPr>
    </w:p>
    <w:p w14:paraId="424769BF" w14:textId="5917C133" w:rsidR="00202A65" w:rsidRPr="00202A65" w:rsidRDefault="00202A65" w:rsidP="00B27D9D">
      <w:pPr>
        <w:ind w:right="254"/>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B27D9D">
      <w:pPr>
        <w:ind w:right="254" w:hanging="360"/>
        <w:jc w:val="both"/>
        <w:rPr>
          <w:rFonts w:ascii="Calibri" w:hAnsi="Calibri" w:cs="Calibri"/>
          <w:sz w:val="22"/>
          <w:szCs w:val="22"/>
        </w:rPr>
      </w:pPr>
    </w:p>
    <w:p w14:paraId="37B64B25" w14:textId="5A985CF1" w:rsidR="00202A65" w:rsidRPr="00202A65" w:rsidRDefault="00202A65" w:rsidP="00E91A1C">
      <w:pPr>
        <w:ind w:left="284" w:right="254" w:hanging="360"/>
        <w:jc w:val="both"/>
        <w:rPr>
          <w:rFonts w:ascii="Calibri" w:hAnsi="Calibri" w:cs="Calibri"/>
          <w:sz w:val="22"/>
          <w:szCs w:val="22"/>
        </w:rPr>
      </w:pPr>
      <w:r w:rsidRPr="00202A65">
        <w:rPr>
          <w:rFonts w:ascii="Calibri" w:hAnsi="Calibri" w:cs="Calibri"/>
          <w:sz w:val="22"/>
          <w:szCs w:val="22"/>
        </w:rPr>
        <w:t>Hely, dátum: ………………</w:t>
      </w:r>
      <w:r w:rsidR="00E91A1C">
        <w:rPr>
          <w:rFonts w:ascii="Calibri" w:hAnsi="Calibri" w:cs="Calibri"/>
          <w:sz w:val="22"/>
          <w:szCs w:val="22"/>
        </w:rPr>
        <w:t>……………</w:t>
      </w:r>
      <w:proofErr w:type="gramStart"/>
      <w:r w:rsidR="00E91A1C">
        <w:rPr>
          <w:rFonts w:ascii="Calibri" w:hAnsi="Calibri" w:cs="Calibri"/>
          <w:sz w:val="22"/>
          <w:szCs w:val="22"/>
        </w:rPr>
        <w:t>…….</w:t>
      </w:r>
      <w:proofErr w:type="gramEnd"/>
      <w:r w:rsidRPr="00202A65">
        <w:rPr>
          <w:rFonts w:ascii="Calibri" w:hAnsi="Calibri" w:cs="Calibri"/>
          <w:sz w:val="22"/>
          <w:szCs w:val="22"/>
        </w:rPr>
        <w:t>………</w:t>
      </w:r>
    </w:p>
    <w:p w14:paraId="676D937F" w14:textId="77777777" w:rsidR="00202A65" w:rsidRPr="00202A65" w:rsidRDefault="00202A65" w:rsidP="00B27D9D">
      <w:pPr>
        <w:ind w:right="254"/>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89"/>
        <w:gridCol w:w="4889"/>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B27D9D">
            <w:pPr>
              <w:ind w:left="360" w:right="254" w:hanging="360"/>
              <w:jc w:val="center"/>
              <w:rPr>
                <w:rFonts w:ascii="Calibri" w:hAnsi="Calibri" w:cs="Calibri"/>
                <w:sz w:val="22"/>
                <w:szCs w:val="22"/>
              </w:rPr>
            </w:pPr>
          </w:p>
          <w:p w14:paraId="794F09E5" w14:textId="77777777" w:rsidR="00202A65" w:rsidRPr="00202A65" w:rsidRDefault="00202A65" w:rsidP="00B27D9D">
            <w:pPr>
              <w:ind w:left="360" w:right="254" w:hanging="360"/>
              <w:jc w:val="center"/>
              <w:rPr>
                <w:rFonts w:ascii="Calibri" w:hAnsi="Calibri" w:cs="Calibri"/>
                <w:sz w:val="22"/>
                <w:szCs w:val="22"/>
              </w:rPr>
            </w:pP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s.k.</w:t>
            </w:r>
          </w:p>
          <w:p w14:paraId="683B83A9" w14:textId="131B8F18"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Default="00F0306E" w:rsidP="00B27D9D">
            <w:pPr>
              <w:pStyle w:val="lfej"/>
              <w:tabs>
                <w:tab w:val="clear" w:pos="4819"/>
                <w:tab w:val="clear" w:pos="9071"/>
              </w:tabs>
              <w:ind w:right="254"/>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02C27D81" w14:textId="77777777" w:rsidR="00E91A1C" w:rsidRDefault="00E91A1C" w:rsidP="00B27D9D">
            <w:pPr>
              <w:pStyle w:val="lfej"/>
              <w:tabs>
                <w:tab w:val="clear" w:pos="4819"/>
                <w:tab w:val="clear" w:pos="9071"/>
              </w:tabs>
              <w:ind w:right="254"/>
              <w:jc w:val="center"/>
              <w:rPr>
                <w:rFonts w:ascii="Calibri" w:hAnsi="Calibri" w:cs="Calibri"/>
                <w:sz w:val="22"/>
                <w:szCs w:val="22"/>
              </w:rPr>
            </w:pPr>
          </w:p>
          <w:p w14:paraId="39857851" w14:textId="77777777" w:rsidR="00E91A1C" w:rsidRDefault="00E91A1C" w:rsidP="00B27D9D">
            <w:pPr>
              <w:pStyle w:val="lfej"/>
              <w:tabs>
                <w:tab w:val="clear" w:pos="4819"/>
                <w:tab w:val="clear" w:pos="9071"/>
              </w:tabs>
              <w:ind w:right="254"/>
              <w:jc w:val="center"/>
              <w:rPr>
                <w:rFonts w:ascii="Calibri" w:hAnsi="Calibri" w:cs="Calibri"/>
                <w:sz w:val="22"/>
                <w:szCs w:val="22"/>
              </w:rPr>
            </w:pPr>
          </w:p>
          <w:p w14:paraId="6397E952" w14:textId="77777777" w:rsidR="00E91A1C" w:rsidRPr="00202A65" w:rsidRDefault="00E91A1C" w:rsidP="00B27D9D">
            <w:pPr>
              <w:pStyle w:val="lfej"/>
              <w:tabs>
                <w:tab w:val="clear" w:pos="4819"/>
                <w:tab w:val="clear" w:pos="9071"/>
              </w:tabs>
              <w:ind w:right="254"/>
              <w:jc w:val="center"/>
              <w:rPr>
                <w:rFonts w:ascii="Calibri" w:hAnsi="Calibri" w:cs="Calibri"/>
                <w:sz w:val="22"/>
                <w:szCs w:val="22"/>
              </w:rPr>
            </w:pPr>
          </w:p>
          <w:p w14:paraId="53D52AC5" w14:textId="77777777" w:rsidR="00202A65" w:rsidRPr="00202A65" w:rsidRDefault="00202A65" w:rsidP="00B27D9D">
            <w:pPr>
              <w:ind w:right="254"/>
              <w:jc w:val="both"/>
              <w:rPr>
                <w:rFonts w:ascii="Calibri" w:hAnsi="Calibri" w:cs="Calibri"/>
                <w:sz w:val="22"/>
                <w:szCs w:val="22"/>
              </w:rPr>
            </w:pPr>
          </w:p>
        </w:tc>
      </w:tr>
      <w:tr w:rsidR="00202A65" w:rsidRPr="00202A65" w14:paraId="57829012" w14:textId="77777777" w:rsidTr="000C1DA5">
        <w:tc>
          <w:tcPr>
            <w:tcW w:w="4889" w:type="dxa"/>
            <w:shd w:val="clear" w:color="auto" w:fill="FFFFFF"/>
          </w:tcPr>
          <w:p w14:paraId="4F61DD44" w14:textId="77777777"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 xml:space="preserve">Területi kereskedelmi és iparkamara okmányhitelesítésre jogosult </w:t>
            </w:r>
            <w:proofErr w:type="spellStart"/>
            <w:r w:rsidRPr="00202A65">
              <w:rPr>
                <w:rFonts w:ascii="Calibri" w:hAnsi="Calibri" w:cs="Calibri"/>
                <w:sz w:val="22"/>
                <w:szCs w:val="22"/>
              </w:rPr>
              <w:t>kiadmányozója</w:t>
            </w:r>
            <w:proofErr w:type="spellEnd"/>
          </w:p>
        </w:tc>
        <w:tc>
          <w:tcPr>
            <w:tcW w:w="4889" w:type="dxa"/>
            <w:shd w:val="clear" w:color="auto" w:fill="FFFFFF"/>
          </w:tcPr>
          <w:p w14:paraId="4753D2CF" w14:textId="2785E6F2" w:rsidR="00202A65" w:rsidRPr="00202A65" w:rsidRDefault="00202A65" w:rsidP="00B27D9D">
            <w:pPr>
              <w:ind w:right="254"/>
              <w:jc w:val="center"/>
              <w:rPr>
                <w:rFonts w:ascii="Calibri" w:hAnsi="Calibri" w:cs="Calibri"/>
                <w:sz w:val="22"/>
                <w:szCs w:val="22"/>
              </w:rPr>
            </w:pPr>
            <w:r w:rsidRPr="00202A65">
              <w:rPr>
                <w:rFonts w:ascii="Calibri" w:hAnsi="Calibri" w:cs="Calibri"/>
                <w:sz w:val="22"/>
                <w:szCs w:val="22"/>
              </w:rPr>
              <w:t xml:space="preserve">ATA </w:t>
            </w:r>
            <w:r w:rsidR="003D520B">
              <w:rPr>
                <w:rFonts w:ascii="Calibri" w:hAnsi="Calibri" w:cs="Calibri"/>
                <w:sz w:val="22"/>
                <w:szCs w:val="22"/>
              </w:rPr>
              <w:t xml:space="preserve">igazolvány </w:t>
            </w:r>
            <w:r w:rsidRPr="00202A65">
              <w:rPr>
                <w:rFonts w:ascii="Calibri" w:hAnsi="Calibri" w:cs="Calibri"/>
                <w:sz w:val="22"/>
                <w:szCs w:val="22"/>
              </w:rPr>
              <w:t>tulajdonos cégszerű aláírása</w:t>
            </w:r>
          </w:p>
        </w:tc>
      </w:tr>
    </w:tbl>
    <w:p w14:paraId="0D347ED8" w14:textId="77777777" w:rsidR="00202A65" w:rsidRPr="00202A65" w:rsidRDefault="00202A65" w:rsidP="00B27D9D">
      <w:pPr>
        <w:ind w:right="254"/>
        <w:jc w:val="both"/>
        <w:rPr>
          <w:rFonts w:ascii="Calibri" w:hAnsi="Calibri" w:cs="Calibri"/>
          <w:sz w:val="22"/>
          <w:szCs w:val="22"/>
        </w:rPr>
      </w:pPr>
    </w:p>
    <w:p w14:paraId="31F2DAF1" w14:textId="42BD90FE" w:rsidR="00202A65" w:rsidRPr="00202A65" w:rsidRDefault="00202A65" w:rsidP="00B27D9D">
      <w:pPr>
        <w:ind w:right="254"/>
        <w:jc w:val="both"/>
        <w:rPr>
          <w:rFonts w:ascii="Calibri" w:hAnsi="Calibri" w:cs="Calibri"/>
          <w:sz w:val="22"/>
          <w:szCs w:val="22"/>
        </w:rPr>
      </w:pPr>
      <w:r w:rsidRPr="00202A65">
        <w:rPr>
          <w:rFonts w:ascii="Calibri" w:hAnsi="Calibri" w:cs="Calibri"/>
          <w:sz w:val="22"/>
          <w:szCs w:val="22"/>
        </w:rPr>
        <w:tab/>
      </w:r>
    </w:p>
    <w:p w14:paraId="1EFD311D" w14:textId="77777777" w:rsidR="008C5561" w:rsidRPr="00202A65" w:rsidRDefault="008C5561" w:rsidP="00B27D9D">
      <w:pPr>
        <w:ind w:right="254"/>
        <w:rPr>
          <w:rFonts w:ascii="Calibri" w:hAnsi="Calibri" w:cs="Calibri"/>
          <w:sz w:val="22"/>
          <w:szCs w:val="22"/>
        </w:rPr>
      </w:pPr>
    </w:p>
    <w:sectPr w:rsidR="008C5561" w:rsidRPr="00202A65" w:rsidSect="00202A65">
      <w:footerReference w:type="even" r:id="rId7"/>
      <w:footerReference w:type="default" r:id="rId8"/>
      <w:pgSz w:w="11906" w:h="16838"/>
      <w:pgMar w:top="567" w:right="737"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B90B" w14:textId="77777777" w:rsidR="000D367E" w:rsidRDefault="000D367E" w:rsidP="00856284">
      <w:r>
        <w:separator/>
      </w:r>
    </w:p>
  </w:endnote>
  <w:endnote w:type="continuationSeparator" w:id="0">
    <w:p w14:paraId="427EFDD8" w14:textId="77777777" w:rsidR="000D367E" w:rsidRDefault="000D367E"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7271" w14:textId="77777777" w:rsidR="00202A65" w:rsidRDefault="00202A65">
    <w:pPr>
      <w:pStyle w:val="llb"/>
      <w:jc w:val="center"/>
    </w:pPr>
    <w:r>
      <w:fldChar w:fldCharType="begin"/>
    </w:r>
    <w:r>
      <w:instrText>PAGE   \* MERGEFORMAT</w:instrText>
    </w:r>
    <w:r>
      <w:fldChar w:fldCharType="separate"/>
    </w:r>
    <w:r>
      <w:t>2</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606A" w14:textId="77777777" w:rsidR="000D367E" w:rsidRDefault="000D367E" w:rsidP="00856284">
      <w:r>
        <w:separator/>
      </w:r>
    </w:p>
  </w:footnote>
  <w:footnote w:type="continuationSeparator" w:id="0">
    <w:p w14:paraId="20ED0F17" w14:textId="77777777" w:rsidR="000D367E" w:rsidRDefault="000D367E"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97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5"/>
    <w:rsid w:val="000D367E"/>
    <w:rsid w:val="001763D0"/>
    <w:rsid w:val="001D1DAF"/>
    <w:rsid w:val="001D7A88"/>
    <w:rsid w:val="00202A65"/>
    <w:rsid w:val="00226081"/>
    <w:rsid w:val="002C17B4"/>
    <w:rsid w:val="00334D59"/>
    <w:rsid w:val="003D520B"/>
    <w:rsid w:val="004A4700"/>
    <w:rsid w:val="00521F78"/>
    <w:rsid w:val="00523007"/>
    <w:rsid w:val="005719C9"/>
    <w:rsid w:val="005D14D8"/>
    <w:rsid w:val="005F1B8E"/>
    <w:rsid w:val="0069233D"/>
    <w:rsid w:val="00711629"/>
    <w:rsid w:val="007F1F32"/>
    <w:rsid w:val="00856284"/>
    <w:rsid w:val="00892DE4"/>
    <w:rsid w:val="008A5F29"/>
    <w:rsid w:val="008C5561"/>
    <w:rsid w:val="00900F94"/>
    <w:rsid w:val="009510EA"/>
    <w:rsid w:val="00976066"/>
    <w:rsid w:val="00A12BE4"/>
    <w:rsid w:val="00A61518"/>
    <w:rsid w:val="00B27D9D"/>
    <w:rsid w:val="00C31577"/>
    <w:rsid w:val="00C936CC"/>
    <w:rsid w:val="00D87EE8"/>
    <w:rsid w:val="00D91C32"/>
    <w:rsid w:val="00D93941"/>
    <w:rsid w:val="00E91A1C"/>
    <w:rsid w:val="00EA2D10"/>
    <w:rsid w:val="00F0306E"/>
    <w:rsid w:val="00F25EDF"/>
    <w:rsid w:val="00F730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1310</Words>
  <Characters>9042</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Lack Erika</cp:lastModifiedBy>
  <cp:revision>6</cp:revision>
  <dcterms:created xsi:type="dcterms:W3CDTF">2026-06-24T08:15:00Z</dcterms:created>
  <dcterms:modified xsi:type="dcterms:W3CDTF">2026-06-24T11:07:00Z</dcterms:modified>
</cp:coreProperties>
</file>